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BB434" w14:textId="77777777" w:rsidR="008767BC" w:rsidRDefault="008767BC" w:rsidP="008767BC">
      <w:pPr>
        <w:ind w:hanging="2"/>
        <w:jc w:val="center"/>
        <w:rPr>
          <w:b/>
          <w:sz w:val="24"/>
          <w:szCs w:val="24"/>
        </w:rPr>
      </w:pPr>
      <w:r>
        <w:rPr>
          <w:b/>
          <w:sz w:val="24"/>
          <w:szCs w:val="24"/>
        </w:rPr>
        <w:t>CENTRO UNIVERSITÁRIO UNIFACIG - EDITAL DO VESTIBULAR – 2026/02</w:t>
      </w:r>
    </w:p>
    <w:p w14:paraId="446CF65F" w14:textId="5491D69D" w:rsidR="008767BC" w:rsidRPr="00032B8A" w:rsidRDefault="008767BC" w:rsidP="008767BC">
      <w:pPr>
        <w:ind w:hanging="2"/>
        <w:jc w:val="center"/>
        <w:rPr>
          <w:b/>
          <w:sz w:val="24"/>
          <w:szCs w:val="24"/>
        </w:rPr>
      </w:pPr>
      <w:r>
        <w:rPr>
          <w:b/>
          <w:sz w:val="24"/>
          <w:szCs w:val="24"/>
        </w:rPr>
        <w:t xml:space="preserve">FORMATOS </w:t>
      </w:r>
      <w:r w:rsidR="00FF260D">
        <w:rPr>
          <w:b/>
          <w:sz w:val="24"/>
          <w:szCs w:val="24"/>
        </w:rPr>
        <w:t>A</w:t>
      </w:r>
      <w:r>
        <w:rPr>
          <w:b/>
          <w:sz w:val="24"/>
          <w:szCs w:val="24"/>
        </w:rPr>
        <w:t xml:space="preserve"> DISTÂNCIA E SEMIPRESENCIAL</w:t>
      </w:r>
    </w:p>
    <w:p w14:paraId="3F6EECBC" w14:textId="77777777" w:rsidR="00FF260D" w:rsidRDefault="008767BC" w:rsidP="008767BC">
      <w:pPr>
        <w:widowControl w:val="0"/>
        <w:pBdr>
          <w:top w:val="nil"/>
          <w:left w:val="nil"/>
          <w:bottom w:val="nil"/>
          <w:right w:val="nil"/>
          <w:between w:val="nil"/>
        </w:pBdr>
        <w:spacing w:line="276" w:lineRule="auto"/>
        <w:jc w:val="both"/>
      </w:pPr>
      <w:r>
        <w:t xml:space="preserve">O Reitor do Centro Universitário UNIFACIG, Sr. Thales Reis Hannas, mantido pelo Centro Superior de Estudos de Manhuaçu Ltda, em Manhuaçu-MG, no uso de suas atribuições, nos termos da Lei 9.394/96; das Portarias Ministeriais </w:t>
      </w:r>
      <w:r w:rsidRPr="00C15C74">
        <w:t>nº 1120/1999 e 391/2000</w:t>
      </w:r>
      <w:r>
        <w:t xml:space="preserve"> do MEC e da 1.449/99 da SESu, torna público as normas regentes para o Processo Seletivo dos Cursos de Graduação no formato </w:t>
      </w:r>
      <w:r w:rsidR="00FF260D">
        <w:t>a</w:t>
      </w:r>
      <w:r>
        <w:t xml:space="preserve"> distância e semipresencial 2026/02. Os cursos semipresenciais serão ofertados, exclusivamente, nos polos Cachoeiro de Itapemirim-ES; Manhuaçu-MG; Teixeira de Freitas-BA e </w:t>
      </w:r>
      <w:proofErr w:type="spellStart"/>
      <w:r>
        <w:t>Vitória-ES</w:t>
      </w:r>
      <w:proofErr w:type="spellEnd"/>
      <w:r>
        <w:t xml:space="preserve">. </w:t>
      </w:r>
    </w:p>
    <w:p w14:paraId="52F4AFA2" w14:textId="524723E3" w:rsidR="00FF260D" w:rsidRDefault="008767BC" w:rsidP="008767BC">
      <w:pPr>
        <w:widowControl w:val="0"/>
        <w:pBdr>
          <w:top w:val="nil"/>
          <w:left w:val="nil"/>
          <w:bottom w:val="nil"/>
          <w:right w:val="nil"/>
          <w:between w:val="nil"/>
        </w:pBdr>
        <w:spacing w:line="276" w:lineRule="auto"/>
        <w:jc w:val="both"/>
      </w:pPr>
      <w:r>
        <w:t xml:space="preserve">Informações sobre os cursos </w:t>
      </w:r>
      <w:proofErr w:type="spellStart"/>
      <w:r w:rsidR="00FF260D">
        <w:t>a</w:t>
      </w:r>
      <w:proofErr w:type="spellEnd"/>
      <w:r>
        <w:t xml:space="preserve"> distância: </w:t>
      </w:r>
      <w:bookmarkStart w:id="0" w:name="_Hlk209466025"/>
    </w:p>
    <w:p w14:paraId="4EF5A08E" w14:textId="1D7CAC8F" w:rsidR="00FF260D" w:rsidRDefault="008767BC" w:rsidP="008767BC">
      <w:pPr>
        <w:widowControl w:val="0"/>
        <w:pBdr>
          <w:top w:val="nil"/>
          <w:left w:val="nil"/>
          <w:bottom w:val="nil"/>
          <w:right w:val="nil"/>
          <w:between w:val="nil"/>
        </w:pBdr>
        <w:spacing w:line="276" w:lineRule="auto"/>
        <w:jc w:val="both"/>
      </w:pPr>
      <w:r>
        <w:rPr>
          <w:b/>
        </w:rPr>
        <w:t xml:space="preserve">Bacharelado em Administração – </w:t>
      </w:r>
      <w:r w:rsidRPr="0099096B">
        <w:rPr>
          <w:bCs/>
        </w:rPr>
        <w:t>Reconhec</w:t>
      </w:r>
      <w:r>
        <w:rPr>
          <w:bCs/>
        </w:rPr>
        <w:t xml:space="preserve">ido pela PM nº 23 de 14/01/2025, publicada no Diário Oficial da União nº 10, Seção 1, Pág. 18 de 15/01/2025, </w:t>
      </w:r>
      <w:r>
        <w:t xml:space="preserve">com 150 (cento e cinquenta) vagas e duração mínima de 4 (quatro) anos; </w:t>
      </w:r>
      <w:r w:rsidRPr="00494C9F">
        <w:rPr>
          <w:b/>
          <w:bCs/>
        </w:rPr>
        <w:t>Bacharelado em Ciências Contábeis</w:t>
      </w:r>
      <w:r>
        <w:t xml:space="preserve"> –  Reconhecido pela PM nº 461 de 01/12/2023, publicado no Diário Oficial da União nº 229, Seção 1, Pág. 91 de 04/12/2023, com 150 (cento e cinquenta) vagas e duração mínima de 4 (quatro) anos; </w:t>
      </w:r>
      <w:r w:rsidRPr="00B93574">
        <w:rPr>
          <w:b/>
          <w:bCs/>
        </w:rPr>
        <w:t>Bacharelado em Teologia</w:t>
      </w:r>
      <w:r>
        <w:t xml:space="preserve"> – Autorizado pela Resolução nº 04 do Centro Universitário UNIFACIG de 16/09/2025 com 150 (cento e cinquenta) vagas e duração mínima de 4 (quatro) anos; </w:t>
      </w:r>
      <w:r w:rsidRPr="000B6468">
        <w:rPr>
          <w:b/>
        </w:rPr>
        <w:t>Curso Superior de Tecnologia em Análise e Desenvolvimento de Sistemas</w:t>
      </w:r>
      <w:r>
        <w:t xml:space="preserve">, Reconhecido pela PM n° 1.040 de 13/12/2022, publicada no Diário Oficial da União n° 234, Seção 1, pág. 55, de 14/12/2022, com 150 (cento e cinquenta) vagas e duração mínima de 3 (três) anos; </w:t>
      </w:r>
      <w:r w:rsidRPr="000B6468">
        <w:rPr>
          <w:b/>
          <w:bCs/>
        </w:rPr>
        <w:t>Curso Superior de Tecnologia em Gestão de Recursos Humanos</w:t>
      </w:r>
      <w:r>
        <w:t xml:space="preserve"> – Reconhecido pela Portaria n° 63 de 06/04/2023, publicada no Diário Oficial da União n° 68, Seção 1, Pág. 200, de 10/04/2023, com 150 (cento e cinquenta) vagas e duração mínima de 2 (dois) anos; </w:t>
      </w:r>
      <w:r w:rsidRPr="00FA1071">
        <w:rPr>
          <w:b/>
          <w:bCs/>
        </w:rPr>
        <w:t>Curso Superior de Tecnologia em Gestão Pública</w:t>
      </w:r>
      <w:r>
        <w:t xml:space="preserve"> – Reconhecido pela PM nº 23 de 14/01/2025, publicada no Diário Oficial da União nº 10, Seção 1, Pág. 18 de 15/01/2025, com 150 (cento e cinquenta) vagas e duração mínima de 2 (dois) anos e o </w:t>
      </w:r>
      <w:r w:rsidRPr="00407072">
        <w:rPr>
          <w:b/>
          <w:bCs/>
        </w:rPr>
        <w:t>Curso Superior de Tecnologia em Logística</w:t>
      </w:r>
      <w:r>
        <w:rPr>
          <w:b/>
          <w:bCs/>
        </w:rPr>
        <w:t xml:space="preserve"> </w:t>
      </w:r>
      <w:r w:rsidRPr="00B5594E">
        <w:t>–</w:t>
      </w:r>
      <w:r>
        <w:rPr>
          <w:b/>
          <w:bCs/>
        </w:rPr>
        <w:t xml:space="preserve"> </w:t>
      </w:r>
      <w:r w:rsidRPr="00407072">
        <w:t>R</w:t>
      </w:r>
      <w:r>
        <w:t xml:space="preserve">econhecido pela Portaria n° 429, de 09/11/2023, publicada no Diário Oficial da União n° 214, Seção 1, Pág. 35, de 10/11/2023, com 150 (cento e cinquenta) vagas e duração mínima de 2 (dois) anos. A quantidade de vagas por polo </w:t>
      </w:r>
      <w:r w:rsidRPr="00C15C74">
        <w:t xml:space="preserve">UNIFACIG </w:t>
      </w:r>
      <w:r>
        <w:t xml:space="preserve">dos cursos à distância </w:t>
      </w:r>
      <w:r w:rsidRPr="00C15C74">
        <w:t>s</w:t>
      </w:r>
      <w:r>
        <w:t xml:space="preserve">egue a seguinte distribuição: Cachoeiro de Itapemirim (ES) – 09 (nove) vagas; </w:t>
      </w:r>
      <w:r w:rsidRPr="00C5347F">
        <w:t>Carangola (MG) – 09 vagas; Ipanema</w:t>
      </w:r>
      <w:r>
        <w:t xml:space="preserve"> (MG) – 09 (nove) vagas; Lajinha (MG) – 09 (nove) vagas; Manhuaçu (MG) – 69 (sessenta e nove) vagas; Manhumirim (MG) – 09 (nove) vagas; Mutum (MG) – 09 (nove) vagas; </w:t>
      </w:r>
      <w:proofErr w:type="spellStart"/>
      <w:r>
        <w:t>Simonésia</w:t>
      </w:r>
      <w:proofErr w:type="spellEnd"/>
      <w:r>
        <w:t xml:space="preserve"> (MG) – 09 (nove) vagas; Teixeira de Freitas (BA) – 09 (nove) vagas e Vitória (ES) – 09 (nove) vagas. </w:t>
      </w:r>
    </w:p>
    <w:p w14:paraId="2C2C1E5B" w14:textId="77777777" w:rsidR="00FF260D" w:rsidRDefault="008767BC" w:rsidP="008767BC">
      <w:pPr>
        <w:widowControl w:val="0"/>
        <w:pBdr>
          <w:top w:val="nil"/>
          <w:left w:val="nil"/>
          <w:bottom w:val="nil"/>
          <w:right w:val="nil"/>
          <w:between w:val="nil"/>
        </w:pBdr>
        <w:spacing w:line="276" w:lineRule="auto"/>
        <w:jc w:val="both"/>
      </w:pPr>
      <w:r>
        <w:t xml:space="preserve">Informações sobre os cursos semipresenciais: </w:t>
      </w:r>
    </w:p>
    <w:p w14:paraId="7FF25D6B" w14:textId="77777777" w:rsidR="00FF260D" w:rsidRDefault="008767BC" w:rsidP="008767BC">
      <w:pPr>
        <w:widowControl w:val="0"/>
        <w:pBdr>
          <w:top w:val="nil"/>
          <w:left w:val="nil"/>
          <w:bottom w:val="nil"/>
          <w:right w:val="nil"/>
          <w:between w:val="nil"/>
        </w:pBdr>
        <w:spacing w:line="276" w:lineRule="auto"/>
        <w:jc w:val="both"/>
      </w:pPr>
      <w:r w:rsidRPr="00C15C74">
        <w:rPr>
          <w:b/>
          <w:bCs/>
        </w:rPr>
        <w:t>Bacharelado</w:t>
      </w:r>
      <w:r w:rsidRPr="0099096B">
        <w:rPr>
          <w:b/>
          <w:bCs/>
        </w:rPr>
        <w:t xml:space="preserve"> em Engenharia de Produção</w:t>
      </w:r>
      <w:r>
        <w:t xml:space="preserve"> – Autorizado pela PM nº 610 de 11/09/2025, </w:t>
      </w:r>
      <w:r>
        <w:lastRenderedPageBreak/>
        <w:t xml:space="preserve">publicada no Diário Oficial da União, nº 174, Seção 1, Pág. 79 de 12/09/2025, com 150 (cento e cinquenta) vagas e duração mínima de 5 (cinco) anos; </w:t>
      </w:r>
      <w:r w:rsidRPr="0099096B">
        <w:rPr>
          <w:b/>
          <w:bCs/>
        </w:rPr>
        <w:t>Bacharelado em Serviço Social</w:t>
      </w:r>
      <w:r>
        <w:rPr>
          <w:b/>
          <w:bCs/>
        </w:rPr>
        <w:t xml:space="preserve"> </w:t>
      </w:r>
      <w:r w:rsidRPr="004F32EA">
        <w:t xml:space="preserve">– </w:t>
      </w:r>
      <w:r>
        <w:t xml:space="preserve"> Autorizado pela PM nº 610 de 11/09/2025, publicada no Diário Oficial da União, nº 174, Seção 1, Pág. 79 de 12/09/2025, com 150 (cento e cinquenta) vagas e duração mínima de 4 (quatro) anos; </w:t>
      </w:r>
      <w:r>
        <w:rPr>
          <w:b/>
        </w:rPr>
        <w:t xml:space="preserve">Licenciaturas </w:t>
      </w:r>
      <w:r w:rsidRPr="00AA16EA">
        <w:rPr>
          <w:b/>
        </w:rPr>
        <w:t>em</w:t>
      </w:r>
      <w:r w:rsidRPr="00C47C06">
        <w:rPr>
          <w:b/>
          <w:bCs/>
        </w:rPr>
        <w:t xml:space="preserve"> </w:t>
      </w:r>
      <w:r>
        <w:rPr>
          <w:b/>
          <w:bCs/>
        </w:rPr>
        <w:t xml:space="preserve">Geografia, História, </w:t>
      </w:r>
      <w:r w:rsidRPr="00C47C06">
        <w:rPr>
          <w:b/>
          <w:bCs/>
        </w:rPr>
        <w:t>Letras – Português</w:t>
      </w:r>
      <w:r>
        <w:t xml:space="preserve">, </w:t>
      </w:r>
      <w:r w:rsidRPr="00AA16EA">
        <w:rPr>
          <w:b/>
          <w:bCs/>
        </w:rPr>
        <w:t xml:space="preserve">Matemática e </w:t>
      </w:r>
      <w:r w:rsidRPr="00C47C06">
        <w:rPr>
          <w:b/>
          <w:bCs/>
        </w:rPr>
        <w:t>Pedagogi</w:t>
      </w:r>
      <w:r>
        <w:rPr>
          <w:b/>
          <w:bCs/>
        </w:rPr>
        <w:t xml:space="preserve">a </w:t>
      </w:r>
      <w:r>
        <w:t xml:space="preserve">– Autorizados pela PM nº 610 de 11/09/2025, publicada no Diário Oficial da União, nº 174, Seção 1, Pág. 79 de 12/09/2025, com 150 (cento e cinquenta) vagas cada curso e duração mínima de 4 (quatro) anos para cada curso;  </w:t>
      </w:r>
      <w:r w:rsidRPr="000B6468">
        <w:rPr>
          <w:b/>
          <w:bCs/>
        </w:rPr>
        <w:t>Curso Superior de Tecnologia em Gestão Ambiental</w:t>
      </w:r>
      <w:r>
        <w:t xml:space="preserve"> – Autorizado pela PM nº 610 de 11/09/2025, publicada no Diário Oficial da União, nº 174, Seção 1, Pág. 79 de 12/09/2025, com 150 (cento e cinquenta) vagas e duração mínima de 2 (dois) anos</w:t>
      </w:r>
      <w:bookmarkEnd w:id="0"/>
      <w:r>
        <w:t xml:space="preserve">. A quantidade de vagas por polo </w:t>
      </w:r>
      <w:r w:rsidRPr="00C15C74">
        <w:t xml:space="preserve">UNIFACIG </w:t>
      </w:r>
      <w:r>
        <w:t xml:space="preserve">dos cursos semipresenciais </w:t>
      </w:r>
      <w:r w:rsidRPr="00C15C74">
        <w:t>s</w:t>
      </w:r>
      <w:r>
        <w:t xml:space="preserve">egue a seguinte distribuição: Cachoeiro de Itapemirim (ES) – 27 (vinte e sete) vagas; Manhuaçu (MG) – 70 (setenta) vagas; Teixeira de Freitas (BA) – 27 (vinte e sete) vagas e Vitória (ES) – 26 (vinte e seis) vagas. </w:t>
      </w:r>
    </w:p>
    <w:p w14:paraId="68F2560C" w14:textId="3395412E" w:rsidR="008767BC" w:rsidRDefault="008767BC" w:rsidP="008767BC">
      <w:pPr>
        <w:widowControl w:val="0"/>
        <w:pBdr>
          <w:top w:val="nil"/>
          <w:left w:val="nil"/>
          <w:bottom w:val="nil"/>
          <w:right w:val="nil"/>
          <w:between w:val="nil"/>
        </w:pBdr>
        <w:spacing w:line="276" w:lineRule="auto"/>
        <w:jc w:val="both"/>
      </w:pPr>
      <w:r>
        <w:t xml:space="preserve">Todos os cursos são em Regime Semestral. Serão ofertadas Bolsas de PROUNI. Inscrições: </w:t>
      </w:r>
      <w:r w:rsidRPr="00032B8A">
        <w:t xml:space="preserve">De </w:t>
      </w:r>
      <w:r>
        <w:t>09/06/2026</w:t>
      </w:r>
      <w:r w:rsidRPr="00032B8A">
        <w:t xml:space="preserve"> a</w:t>
      </w:r>
      <w:r>
        <w:t xml:space="preserve"> 01/09/2026. </w:t>
      </w:r>
      <w:r w:rsidRPr="00032B8A">
        <w:t>As</w:t>
      </w:r>
      <w:r>
        <w:t xml:space="preserve"> inscrições são gratuitas. Local de realização da inscrição: no site do Centro Universitário UNIFACIG: www.unifacig.edu.br. Informações adicionais sobre a inscrição: a) O Manual do Candidato poderá ser adquirido gratuitamente no site do UNIFACIG; b) A Ficha de Inscrição, que deverá ser corretamente preenchida, sendo de inteira responsabilidade do candidato ou de seu representante legal as informações nela prestadas, não havendo possibilidade de reclamações, em razão de eventuais prejuízos decorrentes de seu preenchimento incorreto. Provas: as provas serão realizadas online no endereço eletrônico www.unifacig.edu.br, logo após a inscrição. As provas estarão disponíveis durante o período de vigência deste edital ou até o preenchimento de todas as vagas ofertadas. Será exigida a nota mínima de 50% na prova de Redação. Classificação: Os candidatos selecionados serão classificados, dentro do número de </w:t>
      </w:r>
      <w:r w:rsidRPr="00032B8A">
        <w:t>vagas previst</w:t>
      </w:r>
      <w:r>
        <w:t>as</w:t>
      </w:r>
      <w:r w:rsidRPr="00032B8A">
        <w:t>, pela ordem decrescente do rendimento obtido. O prazo de validade do presente Processo Seletivo, ora tornado público</w:t>
      </w:r>
      <w:r>
        <w:t>,</w:t>
      </w:r>
      <w:r w:rsidRPr="00032B8A">
        <w:t xml:space="preserve"> é até a data de</w:t>
      </w:r>
      <w:r>
        <w:t xml:space="preserve"> 01/09/2026. </w:t>
      </w:r>
      <w:r w:rsidRPr="00032B8A">
        <w:t>As matrículas poderão ser realizadas até o dia</w:t>
      </w:r>
      <w:r>
        <w:t xml:space="preserve"> </w:t>
      </w:r>
      <w:r w:rsidRPr="002F293B">
        <w:t>0</w:t>
      </w:r>
      <w:r>
        <w:t>4</w:t>
      </w:r>
      <w:r w:rsidRPr="002F293B">
        <w:t>/0</w:t>
      </w:r>
      <w:r>
        <w:t>9</w:t>
      </w:r>
      <w:r w:rsidRPr="002F293B">
        <w:t>/2026.</w:t>
      </w:r>
      <w:r>
        <w:t xml:space="preserve"> Tu</w:t>
      </w:r>
      <w:r w:rsidRPr="00032B8A">
        <w:t>rmas com menos de 50% de matriculados podem não ser abertas a critério da instituição. Metade das vagas de cada curso é reservada para alunos com nota do ENEM nos últimos três anos (202</w:t>
      </w:r>
      <w:r>
        <w:t>3</w:t>
      </w:r>
      <w:r w:rsidRPr="00032B8A">
        <w:t xml:space="preserve">, 2024 e 2025), desde que tenham obtido mais de </w:t>
      </w:r>
      <w:r>
        <w:t>5</w:t>
      </w:r>
      <w:r w:rsidRPr="00032B8A">
        <w:t>0% de média nas notas da parte objetiva e da redação. Existindo mais candidatos com nota do ENEM do que vagas serão classificados aqueles com as maiores notas. As vagas não preenchidas com a nota do ENEM serão ofertadas no vestibular. As matrículas para candidatos</w:t>
      </w:r>
      <w:r>
        <w:t xml:space="preserve"> selecionados com a nota do ENEM poderão ser realizadas a partir da publicação deste edital na secretaria do Campus Coqueiro, situada à Avenida Getúlio Vargas, 733, Coqueiro Manhuaçu-MG ou nas unidades de Ensino Distância: Cachoeiro de Itapemirim (ES), situado na Rodovia Engenheiro Fabiano Vivacqua, nº 165, Bairro </w:t>
      </w:r>
      <w:proofErr w:type="spellStart"/>
      <w:r>
        <w:t>Marbrasa</w:t>
      </w:r>
      <w:proofErr w:type="spellEnd"/>
      <w:r>
        <w:t xml:space="preserve">; Carangola (MG), situado na rua Pedro de Oliveira, nº 05 – Salas 16 e 18 – Centro; Ipanema (MG), situada </w:t>
      </w:r>
      <w:r>
        <w:lastRenderedPageBreak/>
        <w:t xml:space="preserve">na rua Edwaldo Miranda, nº 360-A,  Centro; Lajinha (MG), situada na Rua José Eugenio Pereira Alvim, nº 55, Bairro Sagrada Família; Manhumirim (MG), na situada na Avenida Teófilo Tostes, nº 386 A – Centro; Mutum (MG), situada à Rua Quintino Bocaiúva, nº 105 A, Centro; </w:t>
      </w:r>
      <w:proofErr w:type="spellStart"/>
      <w:r>
        <w:t>Simonésia</w:t>
      </w:r>
      <w:proofErr w:type="spellEnd"/>
      <w:r>
        <w:t xml:space="preserve"> (MG), situada na </w:t>
      </w:r>
      <w:r w:rsidRPr="00DB5455">
        <w:rPr>
          <w:rFonts w:cstheme="minorHAnsi"/>
        </w:rPr>
        <w:t xml:space="preserve">Rua </w:t>
      </w:r>
      <w:r w:rsidRPr="00DB5455">
        <w:rPr>
          <w:rFonts w:cstheme="minorHAnsi"/>
          <w:bCs/>
        </w:rPr>
        <w:t>Alameda dos Ipês, nº 77, Bairro Bela Vista;</w:t>
      </w:r>
      <w:r>
        <w:t xml:space="preserve"> Vitória (ES), situada na Rua João Coelho, nº 150, sala 02 – Mata da Praia e Teixeira de Freitas (BA) situada na Rua Sagrada Família, nº 120, Bairro - Bela Vista. </w:t>
      </w:r>
    </w:p>
    <w:p w14:paraId="1713270D" w14:textId="77777777" w:rsidR="008767BC" w:rsidRPr="00FF260D" w:rsidRDefault="008767BC" w:rsidP="008767BC">
      <w:pPr>
        <w:widowControl w:val="0"/>
        <w:pBdr>
          <w:top w:val="nil"/>
          <w:left w:val="nil"/>
          <w:bottom w:val="nil"/>
          <w:right w:val="nil"/>
          <w:between w:val="nil"/>
        </w:pBdr>
        <w:spacing w:line="276" w:lineRule="auto"/>
        <w:rPr>
          <w:sz w:val="4"/>
          <w:szCs w:val="4"/>
        </w:rPr>
      </w:pPr>
    </w:p>
    <w:p w14:paraId="54CDE9C6" w14:textId="77777777" w:rsidR="008767BC" w:rsidRDefault="008767BC" w:rsidP="008767BC">
      <w:pPr>
        <w:widowControl w:val="0"/>
        <w:pBdr>
          <w:top w:val="nil"/>
          <w:left w:val="nil"/>
          <w:bottom w:val="nil"/>
          <w:right w:val="nil"/>
          <w:between w:val="nil"/>
        </w:pBdr>
        <w:spacing w:line="276" w:lineRule="auto"/>
      </w:pPr>
      <w:r>
        <w:t>Manhuaçu, 09 de junho de 2026.</w:t>
      </w:r>
    </w:p>
    <w:p w14:paraId="7A8E38C7" w14:textId="77777777" w:rsidR="008767BC" w:rsidRPr="00FF260D" w:rsidRDefault="008767BC" w:rsidP="008767BC">
      <w:pPr>
        <w:widowControl w:val="0"/>
        <w:pBdr>
          <w:top w:val="nil"/>
          <w:left w:val="nil"/>
          <w:bottom w:val="nil"/>
          <w:right w:val="nil"/>
          <w:between w:val="nil"/>
        </w:pBdr>
        <w:spacing w:line="276" w:lineRule="auto"/>
        <w:rPr>
          <w:sz w:val="4"/>
          <w:szCs w:val="4"/>
        </w:rPr>
      </w:pPr>
    </w:p>
    <w:p w14:paraId="3D25210E" w14:textId="77777777" w:rsidR="008767BC" w:rsidRDefault="008767BC" w:rsidP="008767BC">
      <w:pPr>
        <w:widowControl w:val="0"/>
        <w:pBdr>
          <w:top w:val="nil"/>
          <w:left w:val="nil"/>
          <w:bottom w:val="nil"/>
          <w:right w:val="nil"/>
          <w:between w:val="nil"/>
        </w:pBdr>
        <w:spacing w:line="276" w:lineRule="auto"/>
      </w:pPr>
      <w:r>
        <w:t xml:space="preserve">Thales Reis Hannas </w:t>
      </w:r>
    </w:p>
    <w:p w14:paraId="5471EC2D" w14:textId="77777777" w:rsidR="008767BC" w:rsidRDefault="008767BC" w:rsidP="008767BC">
      <w:pPr>
        <w:widowControl w:val="0"/>
        <w:pBdr>
          <w:top w:val="nil"/>
          <w:left w:val="nil"/>
          <w:bottom w:val="nil"/>
          <w:right w:val="nil"/>
          <w:between w:val="nil"/>
        </w:pBdr>
        <w:spacing w:line="276" w:lineRule="auto"/>
      </w:pPr>
      <w:r>
        <w:t xml:space="preserve">Reitor </w:t>
      </w:r>
    </w:p>
    <w:p w14:paraId="317E6F3D" w14:textId="77777777" w:rsidR="008767BC" w:rsidRDefault="008767BC" w:rsidP="008767BC">
      <w:pPr>
        <w:widowControl w:val="0"/>
        <w:pBdr>
          <w:top w:val="nil"/>
          <w:left w:val="nil"/>
          <w:bottom w:val="nil"/>
          <w:right w:val="nil"/>
          <w:between w:val="nil"/>
        </w:pBdr>
        <w:spacing w:line="276" w:lineRule="auto"/>
      </w:pPr>
      <w:r>
        <w:t>Centro Universitário UNIFACIG</w:t>
      </w:r>
    </w:p>
    <w:p w14:paraId="65B71BB5" w14:textId="6F2CF5F8" w:rsidR="00467E2E" w:rsidRPr="008767BC" w:rsidRDefault="00467E2E" w:rsidP="008767BC"/>
    <w:sectPr w:rsidR="00467E2E" w:rsidRPr="008767BC" w:rsidSect="00935AEA">
      <w:headerReference w:type="default" r:id="rId7"/>
      <w:pgSz w:w="11906" w:h="16838"/>
      <w:pgMar w:top="311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8417C" w14:textId="77777777" w:rsidR="005301AD" w:rsidRDefault="005301AD" w:rsidP="00935AEA">
      <w:pPr>
        <w:spacing w:after="0" w:line="240" w:lineRule="auto"/>
      </w:pPr>
      <w:r>
        <w:separator/>
      </w:r>
    </w:p>
  </w:endnote>
  <w:endnote w:type="continuationSeparator" w:id="0">
    <w:p w14:paraId="36923893" w14:textId="77777777" w:rsidR="005301AD" w:rsidRDefault="005301AD" w:rsidP="00935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48D9C" w14:textId="77777777" w:rsidR="005301AD" w:rsidRDefault="005301AD" w:rsidP="00935AEA">
      <w:pPr>
        <w:spacing w:after="0" w:line="240" w:lineRule="auto"/>
      </w:pPr>
      <w:r>
        <w:separator/>
      </w:r>
    </w:p>
  </w:footnote>
  <w:footnote w:type="continuationSeparator" w:id="0">
    <w:p w14:paraId="525DDE4F" w14:textId="77777777" w:rsidR="005301AD" w:rsidRDefault="005301AD" w:rsidP="00935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91A8" w14:textId="7C961A2D" w:rsidR="00935AEA" w:rsidRDefault="00935AEA">
    <w:pPr>
      <w:pStyle w:val="Cabealho"/>
    </w:pPr>
    <w:r>
      <w:rPr>
        <w:noProof/>
      </w:rPr>
      <w:drawing>
        <wp:anchor distT="0" distB="0" distL="114300" distR="114300" simplePos="0" relativeHeight="251658240" behindDoc="1" locked="0" layoutInCell="1" allowOverlap="1" wp14:anchorId="4EA59BF9" wp14:editId="2BADD357">
          <wp:simplePos x="0" y="0"/>
          <wp:positionH relativeFrom="page">
            <wp:align>right</wp:align>
          </wp:positionH>
          <wp:positionV relativeFrom="paragraph">
            <wp:posOffset>-433815</wp:posOffset>
          </wp:positionV>
          <wp:extent cx="7541393" cy="10641724"/>
          <wp:effectExtent l="0" t="0" r="2540" b="7620"/>
          <wp:wrapNone/>
          <wp:docPr id="1009437779" name="Imagem 10094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393" cy="1064172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327EC"/>
    <w:multiLevelType w:val="hybridMultilevel"/>
    <w:tmpl w:val="9B2A1742"/>
    <w:lvl w:ilvl="0" w:tplc="92D0CE58">
      <w:start w:val="1"/>
      <w:numFmt w:val="decimal"/>
      <w:lvlText w:val="%1."/>
      <w:lvlJc w:val="left"/>
      <w:pPr>
        <w:ind w:left="1568" w:hanging="360"/>
      </w:pPr>
      <w:rPr>
        <w:rFonts w:asciiTheme="minorHAnsi" w:eastAsiaTheme="minorHAnsi" w:hAnsiTheme="minorHAnsi" w:cstheme="minorHAnsi"/>
      </w:rPr>
    </w:lvl>
    <w:lvl w:ilvl="1" w:tplc="04160019" w:tentative="1">
      <w:start w:val="1"/>
      <w:numFmt w:val="lowerLetter"/>
      <w:lvlText w:val="%2."/>
      <w:lvlJc w:val="left"/>
      <w:pPr>
        <w:ind w:left="2288" w:hanging="360"/>
      </w:pPr>
    </w:lvl>
    <w:lvl w:ilvl="2" w:tplc="0416001B" w:tentative="1">
      <w:start w:val="1"/>
      <w:numFmt w:val="lowerRoman"/>
      <w:lvlText w:val="%3."/>
      <w:lvlJc w:val="right"/>
      <w:pPr>
        <w:ind w:left="3008" w:hanging="180"/>
      </w:pPr>
    </w:lvl>
    <w:lvl w:ilvl="3" w:tplc="0416000F" w:tentative="1">
      <w:start w:val="1"/>
      <w:numFmt w:val="decimal"/>
      <w:lvlText w:val="%4."/>
      <w:lvlJc w:val="left"/>
      <w:pPr>
        <w:ind w:left="3728" w:hanging="360"/>
      </w:pPr>
    </w:lvl>
    <w:lvl w:ilvl="4" w:tplc="04160019" w:tentative="1">
      <w:start w:val="1"/>
      <w:numFmt w:val="lowerLetter"/>
      <w:lvlText w:val="%5."/>
      <w:lvlJc w:val="left"/>
      <w:pPr>
        <w:ind w:left="4448" w:hanging="360"/>
      </w:pPr>
    </w:lvl>
    <w:lvl w:ilvl="5" w:tplc="0416001B" w:tentative="1">
      <w:start w:val="1"/>
      <w:numFmt w:val="lowerRoman"/>
      <w:lvlText w:val="%6."/>
      <w:lvlJc w:val="right"/>
      <w:pPr>
        <w:ind w:left="5168" w:hanging="180"/>
      </w:pPr>
    </w:lvl>
    <w:lvl w:ilvl="6" w:tplc="0416000F" w:tentative="1">
      <w:start w:val="1"/>
      <w:numFmt w:val="decimal"/>
      <w:lvlText w:val="%7."/>
      <w:lvlJc w:val="left"/>
      <w:pPr>
        <w:ind w:left="5888" w:hanging="360"/>
      </w:pPr>
    </w:lvl>
    <w:lvl w:ilvl="7" w:tplc="04160019" w:tentative="1">
      <w:start w:val="1"/>
      <w:numFmt w:val="lowerLetter"/>
      <w:lvlText w:val="%8."/>
      <w:lvlJc w:val="left"/>
      <w:pPr>
        <w:ind w:left="6608" w:hanging="360"/>
      </w:pPr>
    </w:lvl>
    <w:lvl w:ilvl="8" w:tplc="0416001B" w:tentative="1">
      <w:start w:val="1"/>
      <w:numFmt w:val="lowerRoman"/>
      <w:lvlText w:val="%9."/>
      <w:lvlJc w:val="right"/>
      <w:pPr>
        <w:ind w:left="7328" w:hanging="180"/>
      </w:pPr>
    </w:lvl>
  </w:abstractNum>
  <w:abstractNum w:abstractNumId="1" w15:restartNumberingAfterBreak="0">
    <w:nsid w:val="298218E0"/>
    <w:multiLevelType w:val="hybridMultilevel"/>
    <w:tmpl w:val="D64A54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ABB4A6F"/>
    <w:multiLevelType w:val="hybridMultilevel"/>
    <w:tmpl w:val="8200C4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8688670">
    <w:abstractNumId w:val="1"/>
  </w:num>
  <w:num w:numId="2" w16cid:durableId="1845513429">
    <w:abstractNumId w:val="2"/>
  </w:num>
  <w:num w:numId="3" w16cid:durableId="699235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AEA"/>
    <w:rsid w:val="001C53D0"/>
    <w:rsid w:val="002F640C"/>
    <w:rsid w:val="0035594B"/>
    <w:rsid w:val="003A589F"/>
    <w:rsid w:val="00427A60"/>
    <w:rsid w:val="00467E2E"/>
    <w:rsid w:val="004E1E18"/>
    <w:rsid w:val="004F3997"/>
    <w:rsid w:val="005301AD"/>
    <w:rsid w:val="00582B3D"/>
    <w:rsid w:val="0058702A"/>
    <w:rsid w:val="00675102"/>
    <w:rsid w:val="006F196A"/>
    <w:rsid w:val="00761AB0"/>
    <w:rsid w:val="00806E6B"/>
    <w:rsid w:val="00863819"/>
    <w:rsid w:val="008767BC"/>
    <w:rsid w:val="00876B9A"/>
    <w:rsid w:val="00895056"/>
    <w:rsid w:val="00935AEA"/>
    <w:rsid w:val="00953485"/>
    <w:rsid w:val="009E4330"/>
    <w:rsid w:val="00A178D3"/>
    <w:rsid w:val="00A27816"/>
    <w:rsid w:val="00A54F70"/>
    <w:rsid w:val="00AA751B"/>
    <w:rsid w:val="00AE74FF"/>
    <w:rsid w:val="00B15C0C"/>
    <w:rsid w:val="00B777A4"/>
    <w:rsid w:val="00B95277"/>
    <w:rsid w:val="00BA4EE2"/>
    <w:rsid w:val="00BC6BB6"/>
    <w:rsid w:val="00CF5CC7"/>
    <w:rsid w:val="00D6322C"/>
    <w:rsid w:val="00D93C9E"/>
    <w:rsid w:val="00DC16DD"/>
    <w:rsid w:val="00F43F85"/>
    <w:rsid w:val="00F52350"/>
    <w:rsid w:val="00FE2B44"/>
    <w:rsid w:val="00FF26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3B862"/>
  <w15:chartTrackingRefBased/>
  <w15:docId w15:val="{59AE4946-F56F-41D2-8A45-7DF61DAE2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5A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5AEA"/>
  </w:style>
  <w:style w:type="paragraph" w:styleId="Rodap">
    <w:name w:val="footer"/>
    <w:basedOn w:val="Normal"/>
    <w:link w:val="RodapChar"/>
    <w:uiPriority w:val="99"/>
    <w:unhideWhenUsed/>
    <w:rsid w:val="00935AEA"/>
    <w:pPr>
      <w:tabs>
        <w:tab w:val="center" w:pos="4252"/>
        <w:tab w:val="right" w:pos="8504"/>
      </w:tabs>
      <w:spacing w:after="0" w:line="240" w:lineRule="auto"/>
    </w:pPr>
  </w:style>
  <w:style w:type="character" w:customStyle="1" w:styleId="RodapChar">
    <w:name w:val="Rodapé Char"/>
    <w:basedOn w:val="Fontepargpadro"/>
    <w:link w:val="Rodap"/>
    <w:uiPriority w:val="99"/>
    <w:rsid w:val="00935AEA"/>
  </w:style>
  <w:style w:type="paragraph" w:styleId="PargrafodaLista">
    <w:name w:val="List Paragraph"/>
    <w:basedOn w:val="Normal"/>
    <w:uiPriority w:val="34"/>
    <w:qFormat/>
    <w:rsid w:val="002F640C"/>
    <w:pPr>
      <w:spacing w:after="0" w:line="360" w:lineRule="auto"/>
      <w:ind w:left="720"/>
      <w:contextualSpacing/>
      <w:jc w:val="both"/>
    </w:pPr>
    <w:rPr>
      <w:rFonts w:ascii="Calibri" w:eastAsia="Calibri" w:hAnsi="Calibri" w:cs="Calibri"/>
      <w:lang w:eastAsia="pt-BR"/>
    </w:rPr>
  </w:style>
  <w:style w:type="table" w:styleId="Tabelacomgrade">
    <w:name w:val="Table Grid"/>
    <w:basedOn w:val="Tabelanormal"/>
    <w:uiPriority w:val="39"/>
    <w:rsid w:val="002F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1073</Words>
  <Characters>5798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Aparecida</dc:creator>
  <cp:keywords/>
  <dc:description/>
  <cp:lastModifiedBy>Hudson Unifacig</cp:lastModifiedBy>
  <cp:revision>5</cp:revision>
  <dcterms:created xsi:type="dcterms:W3CDTF">2026-06-09T14:27:00Z</dcterms:created>
  <dcterms:modified xsi:type="dcterms:W3CDTF">2026-06-09T14:44:00Z</dcterms:modified>
</cp:coreProperties>
</file>